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EC287" w14:textId="77777777" w:rsidR="00B45DAE" w:rsidRDefault="00B84278">
      <w:pPr>
        <w:spacing w:line="200" w:lineRule="exact"/>
        <w:rPr>
          <w:sz w:val="24"/>
          <w:szCs w:val="24"/>
        </w:rPr>
      </w:pPr>
      <w:bookmarkStart w:id="0" w:name="page1"/>
      <w:bookmarkEnd w:id="0"/>
      <w:r>
        <w:rPr>
          <w:noProof/>
          <w:sz w:val="24"/>
          <w:szCs w:val="24"/>
        </w:rPr>
        <w:drawing>
          <wp:anchor distT="0" distB="0" distL="114300" distR="114300" simplePos="0" relativeHeight="251657216" behindDoc="1" locked="0" layoutInCell="0" allowOverlap="1" wp14:anchorId="0C470549" wp14:editId="1BA27838">
            <wp:simplePos x="0" y="0"/>
            <wp:positionH relativeFrom="page">
              <wp:posOffset>2359025</wp:posOffset>
            </wp:positionH>
            <wp:positionV relativeFrom="page">
              <wp:posOffset>541655</wp:posOffset>
            </wp:positionV>
            <wp:extent cx="222504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225040" cy="609600"/>
                    </a:xfrm>
                    <a:prstGeom prst="rect">
                      <a:avLst/>
                    </a:prstGeom>
                    <a:noFill/>
                  </pic:spPr>
                </pic:pic>
              </a:graphicData>
            </a:graphic>
          </wp:anchor>
        </w:drawing>
      </w:r>
    </w:p>
    <w:p w14:paraId="7EE99DCA" w14:textId="77777777" w:rsidR="00B45DAE" w:rsidRDefault="00B45DAE">
      <w:pPr>
        <w:spacing w:line="347" w:lineRule="exact"/>
        <w:rPr>
          <w:sz w:val="24"/>
          <w:szCs w:val="24"/>
        </w:rPr>
      </w:pPr>
    </w:p>
    <w:p w14:paraId="63574C09" w14:textId="6B095C25" w:rsidR="00B45DAE" w:rsidRDefault="00B84278">
      <w:pPr>
        <w:ind w:right="572"/>
        <w:jc w:val="center"/>
        <w:rPr>
          <w:sz w:val="20"/>
          <w:szCs w:val="20"/>
        </w:rPr>
      </w:pPr>
      <w:r>
        <w:rPr>
          <w:rFonts w:ascii="Calibri" w:eastAsia="Calibri" w:hAnsi="Calibri" w:cs="Calibri"/>
          <w:b/>
          <w:bCs/>
          <w:sz w:val="32"/>
          <w:szCs w:val="32"/>
        </w:rPr>
        <w:t>CBT-I</w:t>
      </w:r>
      <w:r w:rsidR="00B21248">
        <w:rPr>
          <w:rFonts w:ascii="Calibri" w:eastAsia="Calibri" w:hAnsi="Calibri" w:cs="Calibri"/>
          <w:b/>
          <w:bCs/>
          <w:sz w:val="32"/>
          <w:szCs w:val="32"/>
        </w:rPr>
        <w:t xml:space="preserve"> (Basic) Course</w:t>
      </w:r>
    </w:p>
    <w:p w14:paraId="270CE6A3" w14:textId="77777777" w:rsidR="00B45DAE" w:rsidRDefault="00B45DAE">
      <w:pPr>
        <w:spacing w:line="146" w:lineRule="exact"/>
        <w:rPr>
          <w:sz w:val="24"/>
          <w:szCs w:val="24"/>
        </w:rPr>
      </w:pPr>
    </w:p>
    <w:p w14:paraId="34F8CE3D" w14:textId="609EE9ED" w:rsidR="00B45DAE" w:rsidRDefault="00B84278">
      <w:pPr>
        <w:ind w:left="3808"/>
        <w:rPr>
          <w:rFonts w:ascii="Calibri" w:eastAsia="Calibri" w:hAnsi="Calibri" w:cs="Calibri"/>
          <w:sz w:val="20"/>
          <w:szCs w:val="20"/>
        </w:rPr>
      </w:pPr>
      <w:r>
        <w:rPr>
          <w:rFonts w:ascii="Calibri" w:eastAsia="Calibri" w:hAnsi="Calibri" w:cs="Calibri"/>
          <w:sz w:val="20"/>
          <w:szCs w:val="20"/>
        </w:rPr>
        <w:t>2</w:t>
      </w:r>
      <w:r w:rsidR="000C3235">
        <w:rPr>
          <w:rFonts w:ascii="Calibri" w:eastAsia="Calibri" w:hAnsi="Calibri" w:cs="Calibri"/>
          <w:sz w:val="20"/>
          <w:szCs w:val="20"/>
        </w:rPr>
        <w:t>7</w:t>
      </w:r>
      <w:r w:rsidR="000C3235" w:rsidRPr="000C3235">
        <w:rPr>
          <w:rFonts w:ascii="Calibri" w:eastAsia="Calibri" w:hAnsi="Calibri" w:cs="Calibri"/>
          <w:sz w:val="20"/>
          <w:szCs w:val="20"/>
          <w:vertAlign w:val="superscript"/>
        </w:rPr>
        <w:t>th</w:t>
      </w:r>
      <w:r w:rsidR="000C3235">
        <w:rPr>
          <w:rFonts w:ascii="Calibri" w:eastAsia="Calibri" w:hAnsi="Calibri" w:cs="Calibri"/>
          <w:sz w:val="20"/>
          <w:szCs w:val="20"/>
        </w:rPr>
        <w:t xml:space="preserve"> –</w:t>
      </w:r>
      <w:r w:rsidR="00B21248">
        <w:rPr>
          <w:rFonts w:ascii="Calibri" w:eastAsia="Calibri" w:hAnsi="Calibri" w:cs="Calibri"/>
          <w:sz w:val="20"/>
          <w:szCs w:val="20"/>
        </w:rPr>
        <w:t xml:space="preserve"> 2</w:t>
      </w:r>
      <w:r w:rsidR="000C3235">
        <w:rPr>
          <w:rFonts w:ascii="Calibri" w:eastAsia="Calibri" w:hAnsi="Calibri" w:cs="Calibri"/>
          <w:sz w:val="20"/>
          <w:szCs w:val="20"/>
        </w:rPr>
        <w:t>8</w:t>
      </w:r>
      <w:r w:rsidR="000C3235" w:rsidRPr="000C3235">
        <w:rPr>
          <w:rFonts w:ascii="Calibri" w:eastAsia="Calibri" w:hAnsi="Calibri" w:cs="Calibri"/>
          <w:sz w:val="20"/>
          <w:szCs w:val="20"/>
          <w:vertAlign w:val="superscript"/>
        </w:rPr>
        <w:t>th</w:t>
      </w:r>
      <w:r w:rsidR="000C3235">
        <w:rPr>
          <w:rFonts w:ascii="Calibri" w:eastAsia="Calibri" w:hAnsi="Calibri" w:cs="Calibri"/>
          <w:sz w:val="20"/>
          <w:szCs w:val="20"/>
        </w:rPr>
        <w:t xml:space="preserve"> March 2021</w:t>
      </w:r>
    </w:p>
    <w:p w14:paraId="63117E19" w14:textId="311F6644" w:rsidR="0099048B" w:rsidRDefault="0099048B">
      <w:pPr>
        <w:ind w:left="3808"/>
        <w:rPr>
          <w:rFonts w:ascii="Calibri" w:eastAsia="Calibri" w:hAnsi="Calibri" w:cs="Calibri"/>
          <w:sz w:val="20"/>
          <w:szCs w:val="20"/>
        </w:rPr>
      </w:pPr>
    </w:p>
    <w:p w14:paraId="1CA308BC" w14:textId="77777777" w:rsidR="0099048B" w:rsidRDefault="0099048B">
      <w:pPr>
        <w:ind w:left="3808"/>
        <w:rPr>
          <w:sz w:val="20"/>
          <w:szCs w:val="20"/>
        </w:rPr>
      </w:pPr>
    </w:p>
    <w:p w14:paraId="480CB787" w14:textId="77777777" w:rsidR="00B45DAE" w:rsidRDefault="00B45DAE">
      <w:pPr>
        <w:spacing w:line="221" w:lineRule="exact"/>
        <w:rPr>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4420"/>
        <w:gridCol w:w="4940"/>
      </w:tblGrid>
      <w:tr w:rsidR="00B45DAE" w14:paraId="1AC6528D" w14:textId="77777777">
        <w:trPr>
          <w:trHeight w:val="244"/>
        </w:trPr>
        <w:tc>
          <w:tcPr>
            <w:tcW w:w="4420" w:type="dxa"/>
            <w:vAlign w:val="bottom"/>
          </w:tcPr>
          <w:p w14:paraId="2AE986D1" w14:textId="77777777" w:rsidR="00B45DAE" w:rsidRDefault="00B84278">
            <w:pPr>
              <w:rPr>
                <w:sz w:val="20"/>
                <w:szCs w:val="20"/>
              </w:rPr>
            </w:pPr>
            <w:r>
              <w:rPr>
                <w:rFonts w:ascii="Calibri" w:eastAsia="Calibri" w:hAnsi="Calibri" w:cs="Calibri"/>
                <w:b/>
                <w:bCs/>
                <w:sz w:val="20"/>
                <w:szCs w:val="20"/>
              </w:rPr>
              <w:t>VENUE</w:t>
            </w:r>
          </w:p>
        </w:tc>
        <w:tc>
          <w:tcPr>
            <w:tcW w:w="4940" w:type="dxa"/>
            <w:vAlign w:val="bottom"/>
          </w:tcPr>
          <w:p w14:paraId="5BE5D26C" w14:textId="77777777" w:rsidR="00B45DAE" w:rsidRDefault="00B84278">
            <w:pPr>
              <w:ind w:left="640"/>
              <w:rPr>
                <w:sz w:val="20"/>
                <w:szCs w:val="20"/>
              </w:rPr>
            </w:pPr>
            <w:r>
              <w:rPr>
                <w:rFonts w:ascii="Calibri" w:eastAsia="Calibri" w:hAnsi="Calibri" w:cs="Calibri"/>
                <w:b/>
                <w:bCs/>
                <w:sz w:val="20"/>
                <w:szCs w:val="20"/>
              </w:rPr>
              <w:t>FACULTY</w:t>
            </w:r>
          </w:p>
        </w:tc>
      </w:tr>
      <w:tr w:rsidR="00B45DAE" w14:paraId="1286818E" w14:textId="77777777">
        <w:trPr>
          <w:trHeight w:val="367"/>
        </w:trPr>
        <w:tc>
          <w:tcPr>
            <w:tcW w:w="4420" w:type="dxa"/>
            <w:vAlign w:val="bottom"/>
          </w:tcPr>
          <w:p w14:paraId="4559B27B" w14:textId="3F13674E" w:rsidR="00B45DAE" w:rsidRDefault="000C3235">
            <w:pPr>
              <w:rPr>
                <w:sz w:val="20"/>
                <w:szCs w:val="20"/>
              </w:rPr>
            </w:pPr>
            <w:r>
              <w:rPr>
                <w:rFonts w:ascii="Calibri" w:eastAsia="Calibri" w:hAnsi="Calibri" w:cs="Calibri"/>
                <w:sz w:val="20"/>
                <w:szCs w:val="20"/>
              </w:rPr>
              <w:t>Hilton</w:t>
            </w:r>
            <w:r w:rsidR="00B84278">
              <w:rPr>
                <w:rFonts w:ascii="Calibri" w:eastAsia="Calibri" w:hAnsi="Calibri" w:cs="Calibri"/>
                <w:sz w:val="20"/>
                <w:szCs w:val="20"/>
              </w:rPr>
              <w:t xml:space="preserve"> Edinburgh </w:t>
            </w:r>
            <w:r>
              <w:rPr>
                <w:rFonts w:ascii="Calibri" w:eastAsia="Calibri" w:hAnsi="Calibri" w:cs="Calibri"/>
                <w:sz w:val="20"/>
                <w:szCs w:val="20"/>
              </w:rPr>
              <w:t>Carlton</w:t>
            </w:r>
          </w:p>
        </w:tc>
        <w:tc>
          <w:tcPr>
            <w:tcW w:w="4940" w:type="dxa"/>
            <w:vAlign w:val="bottom"/>
          </w:tcPr>
          <w:p w14:paraId="1D20E88F" w14:textId="3066749B" w:rsidR="00B45DAE" w:rsidRDefault="00B84278">
            <w:pPr>
              <w:ind w:left="640"/>
              <w:rPr>
                <w:sz w:val="20"/>
                <w:szCs w:val="20"/>
              </w:rPr>
            </w:pPr>
            <w:r>
              <w:rPr>
                <w:rFonts w:ascii="Calibri" w:eastAsia="Calibri" w:hAnsi="Calibri" w:cs="Calibri"/>
                <w:w w:val="99"/>
                <w:sz w:val="20"/>
                <w:szCs w:val="20"/>
              </w:rPr>
              <w:t xml:space="preserve"> Jason Ellis PhD</w:t>
            </w:r>
          </w:p>
        </w:tc>
      </w:tr>
      <w:tr w:rsidR="00B45DAE" w14:paraId="5BFE5405" w14:textId="77777777">
        <w:trPr>
          <w:trHeight w:val="167"/>
        </w:trPr>
        <w:tc>
          <w:tcPr>
            <w:tcW w:w="4420" w:type="dxa"/>
            <w:vAlign w:val="bottom"/>
          </w:tcPr>
          <w:p w14:paraId="4D24E2A0" w14:textId="4DF9C86E" w:rsidR="00B45DAE" w:rsidRDefault="000C3235">
            <w:pPr>
              <w:spacing w:line="167" w:lineRule="exact"/>
              <w:rPr>
                <w:sz w:val="20"/>
                <w:szCs w:val="20"/>
              </w:rPr>
            </w:pPr>
            <w:r>
              <w:rPr>
                <w:rFonts w:ascii="Calibri" w:eastAsia="Calibri" w:hAnsi="Calibri" w:cs="Calibri"/>
                <w:sz w:val="18"/>
                <w:szCs w:val="18"/>
              </w:rPr>
              <w:t>North Bridge</w:t>
            </w:r>
          </w:p>
        </w:tc>
        <w:tc>
          <w:tcPr>
            <w:tcW w:w="4940" w:type="dxa"/>
            <w:vAlign w:val="bottom"/>
          </w:tcPr>
          <w:p w14:paraId="1B16FD41" w14:textId="77777777" w:rsidR="00B45DAE" w:rsidRDefault="00B45DAE">
            <w:pPr>
              <w:rPr>
                <w:sz w:val="14"/>
                <w:szCs w:val="14"/>
              </w:rPr>
            </w:pPr>
          </w:p>
        </w:tc>
      </w:tr>
      <w:tr w:rsidR="00B45DAE" w14:paraId="225695A1" w14:textId="77777777">
        <w:trPr>
          <w:trHeight w:val="182"/>
        </w:trPr>
        <w:tc>
          <w:tcPr>
            <w:tcW w:w="4420" w:type="dxa"/>
            <w:vAlign w:val="bottom"/>
          </w:tcPr>
          <w:p w14:paraId="46EA2081" w14:textId="77777777" w:rsidR="00B45DAE" w:rsidRDefault="00B84278">
            <w:pPr>
              <w:spacing w:line="182" w:lineRule="exact"/>
              <w:rPr>
                <w:sz w:val="20"/>
                <w:szCs w:val="20"/>
              </w:rPr>
            </w:pPr>
            <w:r>
              <w:rPr>
                <w:rFonts w:ascii="Calibri" w:eastAsia="Calibri" w:hAnsi="Calibri" w:cs="Calibri"/>
                <w:sz w:val="19"/>
                <w:szCs w:val="19"/>
              </w:rPr>
              <w:t>Edinburgh</w:t>
            </w:r>
          </w:p>
        </w:tc>
        <w:tc>
          <w:tcPr>
            <w:tcW w:w="4940" w:type="dxa"/>
            <w:vAlign w:val="bottom"/>
          </w:tcPr>
          <w:p w14:paraId="1EEDC2CB" w14:textId="77777777" w:rsidR="00B45DAE" w:rsidRDefault="00B45DAE">
            <w:pPr>
              <w:rPr>
                <w:sz w:val="15"/>
                <w:szCs w:val="15"/>
              </w:rPr>
            </w:pPr>
          </w:p>
        </w:tc>
      </w:tr>
      <w:tr w:rsidR="00B45DAE" w14:paraId="013EB80F" w14:textId="77777777">
        <w:trPr>
          <w:trHeight w:val="197"/>
        </w:trPr>
        <w:tc>
          <w:tcPr>
            <w:tcW w:w="4420" w:type="dxa"/>
            <w:vAlign w:val="bottom"/>
          </w:tcPr>
          <w:p w14:paraId="6EB6F796" w14:textId="28CA3810" w:rsidR="00B45DAE" w:rsidRDefault="00B84278">
            <w:pPr>
              <w:spacing w:line="198" w:lineRule="exact"/>
              <w:rPr>
                <w:sz w:val="20"/>
                <w:szCs w:val="20"/>
              </w:rPr>
            </w:pPr>
            <w:r>
              <w:rPr>
                <w:rFonts w:ascii="Calibri" w:eastAsia="Calibri" w:hAnsi="Calibri" w:cs="Calibri"/>
                <w:sz w:val="20"/>
                <w:szCs w:val="20"/>
              </w:rPr>
              <w:t>EH1 1S</w:t>
            </w:r>
            <w:r w:rsidR="000C3235">
              <w:rPr>
                <w:rFonts w:ascii="Calibri" w:eastAsia="Calibri" w:hAnsi="Calibri" w:cs="Calibri"/>
                <w:sz w:val="20"/>
                <w:szCs w:val="20"/>
              </w:rPr>
              <w:t>D</w:t>
            </w:r>
          </w:p>
        </w:tc>
        <w:tc>
          <w:tcPr>
            <w:tcW w:w="4940" w:type="dxa"/>
            <w:vAlign w:val="bottom"/>
          </w:tcPr>
          <w:p w14:paraId="7C4514DF" w14:textId="77777777" w:rsidR="00B45DAE" w:rsidRDefault="00B45DAE">
            <w:pPr>
              <w:rPr>
                <w:sz w:val="17"/>
                <w:szCs w:val="17"/>
              </w:rPr>
            </w:pPr>
          </w:p>
        </w:tc>
      </w:tr>
    </w:tbl>
    <w:p w14:paraId="5E27D377" w14:textId="77777777" w:rsidR="00B45DAE" w:rsidRDefault="00B45DAE">
      <w:pPr>
        <w:spacing w:line="258" w:lineRule="exact"/>
        <w:rPr>
          <w:sz w:val="24"/>
          <w:szCs w:val="24"/>
        </w:rPr>
      </w:pPr>
    </w:p>
    <w:p w14:paraId="38E86907" w14:textId="77777777" w:rsidR="00B45DAE" w:rsidRDefault="00B84278">
      <w:pPr>
        <w:ind w:left="108"/>
        <w:rPr>
          <w:sz w:val="20"/>
          <w:szCs w:val="20"/>
        </w:rPr>
      </w:pPr>
      <w:r>
        <w:rPr>
          <w:rFonts w:ascii="Calibri" w:eastAsia="Calibri" w:hAnsi="Calibri" w:cs="Calibri"/>
          <w:b/>
          <w:bCs/>
        </w:rPr>
        <w:t>PROGRAM OVERVIEW</w:t>
      </w:r>
    </w:p>
    <w:p w14:paraId="47120CF5" w14:textId="77777777" w:rsidR="00B45DAE" w:rsidRDefault="00B45DAE">
      <w:pPr>
        <w:spacing w:line="215" w:lineRule="exact"/>
        <w:rPr>
          <w:sz w:val="24"/>
          <w:szCs w:val="24"/>
        </w:rPr>
      </w:pPr>
    </w:p>
    <w:p w14:paraId="591AA7C3" w14:textId="615124CE" w:rsidR="00B21248" w:rsidRDefault="00B21248" w:rsidP="00B21248">
      <w:pPr>
        <w:spacing w:line="262" w:lineRule="auto"/>
        <w:ind w:left="108" w:right="200"/>
        <w:jc w:val="both"/>
        <w:rPr>
          <w:rFonts w:ascii="Calibri" w:eastAsia="Calibri" w:hAnsi="Calibri" w:cs="Calibri"/>
          <w:sz w:val="20"/>
          <w:szCs w:val="20"/>
        </w:rPr>
      </w:pPr>
      <w:r w:rsidRPr="00B21248">
        <w:rPr>
          <w:rFonts w:ascii="Calibri" w:eastAsia="Calibri" w:hAnsi="Calibri" w:cs="Calibri"/>
          <w:sz w:val="20"/>
          <w:szCs w:val="20"/>
        </w:rPr>
        <w:t>The aim of this course is to provide the relevant information to identify, assess, and diagnose cases of insomnia, and with peer supervision, manage cases using the principles of Cognitive Behaviour Therapy for Insomnia (CBT-I). It is open to applicants from all countries. Competence in understanding spoken English is required.</w:t>
      </w:r>
    </w:p>
    <w:p w14:paraId="00FDDED0" w14:textId="26597B39" w:rsidR="0099048B" w:rsidRDefault="0099048B" w:rsidP="00B21248">
      <w:pPr>
        <w:spacing w:line="262" w:lineRule="auto"/>
        <w:ind w:left="108" w:right="200"/>
        <w:jc w:val="both"/>
        <w:rPr>
          <w:rFonts w:ascii="Calibri" w:eastAsia="Calibri" w:hAnsi="Calibri" w:cs="Calibri"/>
          <w:sz w:val="20"/>
          <w:szCs w:val="20"/>
        </w:rPr>
      </w:pPr>
    </w:p>
    <w:p w14:paraId="3AEE0FEF" w14:textId="242483F9" w:rsidR="0099048B" w:rsidRPr="0099048B" w:rsidRDefault="0099048B" w:rsidP="0099048B">
      <w:pPr>
        <w:ind w:left="108"/>
        <w:rPr>
          <w:rFonts w:asciiTheme="minorHAnsi" w:hAnsiTheme="minorHAnsi" w:cstheme="minorHAnsi"/>
          <w:sz w:val="20"/>
          <w:szCs w:val="20"/>
        </w:rPr>
      </w:pPr>
      <w:r w:rsidRPr="0099048B">
        <w:rPr>
          <w:rFonts w:asciiTheme="minorHAnsi" w:hAnsiTheme="minorHAnsi" w:cstheme="minorHAnsi"/>
          <w:sz w:val="20"/>
          <w:szCs w:val="20"/>
        </w:rPr>
        <w:t>The CBT-I</w:t>
      </w:r>
      <w:r>
        <w:rPr>
          <w:rFonts w:asciiTheme="minorHAnsi" w:hAnsiTheme="minorHAnsi" w:cstheme="minorHAnsi"/>
          <w:sz w:val="20"/>
          <w:szCs w:val="20"/>
        </w:rPr>
        <w:t xml:space="preserve"> (Basic)</w:t>
      </w:r>
      <w:r w:rsidRPr="0099048B">
        <w:rPr>
          <w:rFonts w:asciiTheme="minorHAnsi" w:hAnsiTheme="minorHAnsi" w:cstheme="minorHAnsi"/>
          <w:sz w:val="20"/>
          <w:szCs w:val="20"/>
        </w:rPr>
        <w:t xml:space="preserve"> course includes the treatment modality recommended by the AASM for the first line behavioural treatment for insomnia and includes:</w:t>
      </w:r>
    </w:p>
    <w:p w14:paraId="59E60F6D" w14:textId="77777777" w:rsidR="0099048B" w:rsidRPr="0099048B" w:rsidRDefault="0099048B" w:rsidP="0099048B">
      <w:pPr>
        <w:rPr>
          <w:rFonts w:asciiTheme="minorHAnsi" w:hAnsiTheme="minorHAnsi" w:cstheme="minorHAnsi"/>
          <w:sz w:val="20"/>
          <w:szCs w:val="20"/>
        </w:rPr>
      </w:pPr>
    </w:p>
    <w:p w14:paraId="69EAAD00" w14:textId="6989203D" w:rsidR="0099048B" w:rsidRPr="0099048B" w:rsidRDefault="0099048B" w:rsidP="0099048B">
      <w:pPr>
        <w:pStyle w:val="ListParagraph"/>
        <w:numPr>
          <w:ilvl w:val="0"/>
          <w:numId w:val="3"/>
        </w:numPr>
        <w:rPr>
          <w:rFonts w:asciiTheme="minorHAnsi" w:eastAsia="Times New Roman" w:hAnsiTheme="minorHAnsi" w:cstheme="minorHAnsi"/>
          <w:sz w:val="20"/>
          <w:szCs w:val="20"/>
        </w:rPr>
      </w:pPr>
      <w:r w:rsidRPr="0099048B">
        <w:rPr>
          <w:rFonts w:asciiTheme="minorHAnsi" w:eastAsia="Times New Roman" w:hAnsiTheme="minorHAnsi" w:cstheme="minorHAnsi"/>
          <w:sz w:val="20"/>
          <w:szCs w:val="20"/>
        </w:rPr>
        <w:t>How to identify and assess the suitability for insomnia using an</w:t>
      </w:r>
      <w:r w:rsidR="00F601C8">
        <w:rPr>
          <w:rFonts w:asciiTheme="minorHAnsi" w:eastAsia="Times New Roman" w:hAnsiTheme="minorHAnsi" w:cstheme="minorHAnsi"/>
          <w:sz w:val="20"/>
          <w:szCs w:val="20"/>
        </w:rPr>
        <w:t xml:space="preserve"> </w:t>
      </w:r>
      <w:r w:rsidR="00F601C8" w:rsidRPr="00F601C8">
        <w:rPr>
          <w:rFonts w:asciiTheme="minorHAnsi" w:eastAsia="Times New Roman" w:hAnsiTheme="minorHAnsi" w:cstheme="minorHAnsi"/>
          <w:b/>
          <w:bCs/>
          <w:sz w:val="20"/>
          <w:szCs w:val="20"/>
        </w:rPr>
        <w:t xml:space="preserve">insomnia </w:t>
      </w:r>
      <w:r w:rsidRPr="0099048B">
        <w:rPr>
          <w:rFonts w:asciiTheme="minorHAnsi" w:eastAsia="Times New Roman" w:hAnsiTheme="minorHAnsi" w:cstheme="minorHAnsi"/>
          <w:sz w:val="20"/>
          <w:szCs w:val="20"/>
        </w:rPr>
        <w:t>algorithm</w:t>
      </w:r>
      <w:r w:rsidR="00F601C8">
        <w:rPr>
          <w:rFonts w:asciiTheme="minorHAnsi" w:eastAsia="Times New Roman" w:hAnsiTheme="minorHAnsi" w:cstheme="minorHAnsi"/>
          <w:sz w:val="20"/>
          <w:szCs w:val="20"/>
        </w:rPr>
        <w:t>,</w:t>
      </w:r>
      <w:r w:rsidRPr="0099048B">
        <w:rPr>
          <w:rFonts w:asciiTheme="minorHAnsi" w:eastAsia="Times New Roman" w:hAnsiTheme="minorHAnsi" w:cstheme="minorHAnsi"/>
          <w:sz w:val="20"/>
          <w:szCs w:val="20"/>
        </w:rPr>
        <w:t xml:space="preserve"> ICDC 10 and DSM-5 </w:t>
      </w:r>
      <w:r w:rsidR="00F601C8" w:rsidRPr="00F601C8">
        <w:rPr>
          <w:rFonts w:asciiTheme="minorHAnsi" w:eastAsia="Times New Roman" w:hAnsiTheme="minorHAnsi" w:cstheme="minorHAnsi"/>
          <w:b/>
          <w:bCs/>
          <w:sz w:val="20"/>
          <w:szCs w:val="20"/>
        </w:rPr>
        <w:t>measures</w:t>
      </w:r>
    </w:p>
    <w:p w14:paraId="6AFBC21F" w14:textId="77777777" w:rsidR="0099048B" w:rsidRPr="0099048B" w:rsidRDefault="0099048B" w:rsidP="0099048B">
      <w:pPr>
        <w:pStyle w:val="ListParagraph"/>
        <w:numPr>
          <w:ilvl w:val="0"/>
          <w:numId w:val="3"/>
        </w:numPr>
        <w:rPr>
          <w:rFonts w:asciiTheme="minorHAnsi" w:eastAsia="Times New Roman" w:hAnsiTheme="minorHAnsi" w:cstheme="minorHAnsi"/>
          <w:sz w:val="20"/>
          <w:szCs w:val="20"/>
        </w:rPr>
      </w:pPr>
      <w:r w:rsidRPr="0099048B">
        <w:rPr>
          <w:rFonts w:asciiTheme="minorHAnsi" w:eastAsia="Times New Roman" w:hAnsiTheme="minorHAnsi" w:cstheme="minorHAnsi"/>
          <w:sz w:val="20"/>
          <w:szCs w:val="20"/>
        </w:rPr>
        <w:t>Using retrospective measures/questionnaires/sleep diaries</w:t>
      </w:r>
    </w:p>
    <w:p w14:paraId="57531965" w14:textId="74A26B6F" w:rsidR="0099048B" w:rsidRPr="0099048B" w:rsidRDefault="0099048B" w:rsidP="0099048B">
      <w:pPr>
        <w:pStyle w:val="ListParagraph"/>
        <w:numPr>
          <w:ilvl w:val="0"/>
          <w:numId w:val="3"/>
        </w:numPr>
        <w:rPr>
          <w:rFonts w:asciiTheme="minorHAnsi" w:eastAsia="Times New Roman" w:hAnsiTheme="minorHAnsi" w:cstheme="minorHAnsi"/>
          <w:sz w:val="20"/>
          <w:szCs w:val="20"/>
        </w:rPr>
      </w:pPr>
      <w:r w:rsidRPr="0099048B">
        <w:rPr>
          <w:rFonts w:asciiTheme="minorHAnsi" w:eastAsia="Times New Roman" w:hAnsiTheme="minorHAnsi" w:cstheme="minorHAnsi"/>
          <w:sz w:val="20"/>
          <w:szCs w:val="20"/>
        </w:rPr>
        <w:t>Sleep education</w:t>
      </w:r>
      <w:r w:rsidR="00F601C8">
        <w:rPr>
          <w:rFonts w:asciiTheme="minorHAnsi" w:eastAsia="Times New Roman" w:hAnsiTheme="minorHAnsi" w:cstheme="minorHAnsi"/>
          <w:sz w:val="20"/>
          <w:szCs w:val="20"/>
        </w:rPr>
        <w:t xml:space="preserve"> </w:t>
      </w:r>
      <w:r w:rsidR="00F601C8" w:rsidRPr="00F601C8">
        <w:rPr>
          <w:rFonts w:asciiTheme="minorHAnsi" w:eastAsia="Times New Roman" w:hAnsiTheme="minorHAnsi" w:cstheme="minorHAnsi"/>
          <w:b/>
          <w:bCs/>
          <w:sz w:val="20"/>
          <w:szCs w:val="20"/>
        </w:rPr>
        <w:t>including normal sleep</w:t>
      </w:r>
      <w:r w:rsidR="00F601C8">
        <w:rPr>
          <w:rFonts w:asciiTheme="minorHAnsi" w:eastAsia="Times New Roman" w:hAnsiTheme="minorHAnsi" w:cstheme="minorHAnsi"/>
          <w:sz w:val="20"/>
          <w:szCs w:val="20"/>
        </w:rPr>
        <w:t>-</w:t>
      </w:r>
      <w:r w:rsidRPr="0099048B">
        <w:rPr>
          <w:rFonts w:asciiTheme="minorHAnsi" w:eastAsia="Times New Roman" w:hAnsiTheme="minorHAnsi" w:cstheme="minorHAnsi"/>
          <w:sz w:val="20"/>
          <w:szCs w:val="20"/>
        </w:rPr>
        <w:t>Circadian/Homeostat</w:t>
      </w:r>
    </w:p>
    <w:p w14:paraId="2A021487" w14:textId="77777777" w:rsidR="0099048B" w:rsidRPr="0099048B" w:rsidRDefault="0099048B" w:rsidP="0099048B">
      <w:pPr>
        <w:pStyle w:val="ListParagraph"/>
        <w:numPr>
          <w:ilvl w:val="0"/>
          <w:numId w:val="3"/>
        </w:numPr>
        <w:rPr>
          <w:rFonts w:asciiTheme="minorHAnsi" w:eastAsia="Times New Roman" w:hAnsiTheme="minorHAnsi" w:cstheme="minorHAnsi"/>
          <w:sz w:val="20"/>
          <w:szCs w:val="20"/>
        </w:rPr>
      </w:pPr>
      <w:r w:rsidRPr="0099048B">
        <w:rPr>
          <w:rFonts w:asciiTheme="minorHAnsi" w:eastAsia="Times New Roman" w:hAnsiTheme="minorHAnsi" w:cstheme="minorHAnsi"/>
          <w:sz w:val="20"/>
          <w:szCs w:val="20"/>
        </w:rPr>
        <w:t>Sleep Hygiene Education</w:t>
      </w:r>
    </w:p>
    <w:p w14:paraId="2CDA5AE8" w14:textId="77777777" w:rsidR="0099048B" w:rsidRPr="0099048B" w:rsidRDefault="0099048B" w:rsidP="0099048B">
      <w:pPr>
        <w:pStyle w:val="ListParagraph"/>
        <w:numPr>
          <w:ilvl w:val="0"/>
          <w:numId w:val="3"/>
        </w:numPr>
        <w:rPr>
          <w:rFonts w:asciiTheme="minorHAnsi" w:eastAsia="Times New Roman" w:hAnsiTheme="minorHAnsi" w:cstheme="minorHAnsi"/>
          <w:sz w:val="20"/>
          <w:szCs w:val="20"/>
        </w:rPr>
      </w:pPr>
      <w:r w:rsidRPr="0099048B">
        <w:rPr>
          <w:rFonts w:asciiTheme="minorHAnsi" w:eastAsia="Times New Roman" w:hAnsiTheme="minorHAnsi" w:cstheme="minorHAnsi"/>
          <w:sz w:val="20"/>
          <w:szCs w:val="20"/>
        </w:rPr>
        <w:t>Stimulus Control Therapy (SCT)</w:t>
      </w:r>
    </w:p>
    <w:p w14:paraId="4FDE4448" w14:textId="2843AF93" w:rsidR="0099048B" w:rsidRPr="0099048B" w:rsidRDefault="0099048B" w:rsidP="0099048B">
      <w:pPr>
        <w:pStyle w:val="ListParagraph"/>
        <w:numPr>
          <w:ilvl w:val="0"/>
          <w:numId w:val="3"/>
        </w:numPr>
        <w:rPr>
          <w:rFonts w:asciiTheme="minorHAnsi" w:eastAsia="Times New Roman" w:hAnsiTheme="minorHAnsi" w:cstheme="minorHAnsi"/>
          <w:sz w:val="20"/>
          <w:szCs w:val="20"/>
        </w:rPr>
      </w:pPr>
      <w:r w:rsidRPr="0099048B">
        <w:rPr>
          <w:rFonts w:asciiTheme="minorHAnsi" w:eastAsia="Times New Roman" w:hAnsiTheme="minorHAnsi" w:cstheme="minorHAnsi"/>
          <w:sz w:val="20"/>
          <w:szCs w:val="20"/>
        </w:rPr>
        <w:t>Relaxation Therapy</w:t>
      </w:r>
      <w:r w:rsidR="00F601C8">
        <w:rPr>
          <w:rFonts w:asciiTheme="minorHAnsi" w:eastAsia="Times New Roman" w:hAnsiTheme="minorHAnsi" w:cstheme="minorHAnsi"/>
          <w:sz w:val="20"/>
          <w:szCs w:val="20"/>
        </w:rPr>
        <w:t xml:space="preserve"> </w:t>
      </w:r>
      <w:r w:rsidR="00F601C8" w:rsidRPr="00F601C8">
        <w:rPr>
          <w:rFonts w:asciiTheme="minorHAnsi" w:eastAsia="Times New Roman" w:hAnsiTheme="minorHAnsi" w:cstheme="minorHAnsi"/>
          <w:b/>
          <w:bCs/>
          <w:sz w:val="20"/>
          <w:szCs w:val="20"/>
        </w:rPr>
        <w:t>(RT)</w:t>
      </w:r>
    </w:p>
    <w:p w14:paraId="1CEE5B5F" w14:textId="02E09644" w:rsidR="0099048B" w:rsidRPr="0099048B" w:rsidRDefault="0099048B" w:rsidP="0099048B">
      <w:pPr>
        <w:pStyle w:val="ListParagraph"/>
        <w:numPr>
          <w:ilvl w:val="0"/>
          <w:numId w:val="3"/>
        </w:numPr>
        <w:rPr>
          <w:rFonts w:asciiTheme="minorHAnsi" w:eastAsia="Times New Roman" w:hAnsiTheme="minorHAnsi" w:cstheme="minorHAnsi"/>
          <w:sz w:val="20"/>
          <w:szCs w:val="20"/>
        </w:rPr>
      </w:pPr>
      <w:r w:rsidRPr="0099048B">
        <w:rPr>
          <w:rFonts w:asciiTheme="minorHAnsi" w:eastAsia="Times New Roman" w:hAnsiTheme="minorHAnsi" w:cstheme="minorHAnsi"/>
          <w:sz w:val="20"/>
          <w:szCs w:val="20"/>
        </w:rPr>
        <w:t xml:space="preserve">Cognitive Behaviour Therapy techniques </w:t>
      </w:r>
      <w:r w:rsidR="00F601C8" w:rsidRPr="00F601C8">
        <w:rPr>
          <w:rFonts w:asciiTheme="minorHAnsi" w:eastAsia="Times New Roman" w:hAnsiTheme="minorHAnsi" w:cstheme="minorHAnsi"/>
          <w:b/>
          <w:bCs/>
          <w:sz w:val="20"/>
          <w:szCs w:val="20"/>
        </w:rPr>
        <w:t>(CBT)</w:t>
      </w:r>
    </w:p>
    <w:p w14:paraId="7F33FD7C" w14:textId="44DCB061" w:rsidR="0099048B" w:rsidRPr="0099048B" w:rsidRDefault="0099048B" w:rsidP="0099048B">
      <w:pPr>
        <w:pStyle w:val="ListParagraph"/>
        <w:numPr>
          <w:ilvl w:val="0"/>
          <w:numId w:val="3"/>
        </w:numPr>
        <w:rPr>
          <w:rFonts w:asciiTheme="minorHAnsi" w:eastAsia="Times New Roman" w:hAnsiTheme="minorHAnsi" w:cstheme="minorHAnsi"/>
          <w:sz w:val="20"/>
          <w:szCs w:val="20"/>
        </w:rPr>
      </w:pPr>
      <w:r w:rsidRPr="0099048B">
        <w:rPr>
          <w:rFonts w:asciiTheme="minorHAnsi" w:eastAsia="Times New Roman" w:hAnsiTheme="minorHAnsi" w:cstheme="minorHAnsi"/>
          <w:sz w:val="20"/>
          <w:szCs w:val="20"/>
        </w:rPr>
        <w:t>Sleep Compression</w:t>
      </w:r>
      <w:r w:rsidR="00F601C8">
        <w:rPr>
          <w:rFonts w:asciiTheme="minorHAnsi" w:eastAsia="Times New Roman" w:hAnsiTheme="minorHAnsi" w:cstheme="minorHAnsi"/>
          <w:sz w:val="20"/>
          <w:szCs w:val="20"/>
        </w:rPr>
        <w:t xml:space="preserve"> </w:t>
      </w:r>
      <w:r w:rsidR="00F601C8" w:rsidRPr="00F601C8">
        <w:rPr>
          <w:rFonts w:asciiTheme="minorHAnsi" w:eastAsia="Times New Roman" w:hAnsiTheme="minorHAnsi" w:cstheme="minorHAnsi"/>
          <w:b/>
          <w:bCs/>
          <w:sz w:val="20"/>
          <w:szCs w:val="20"/>
        </w:rPr>
        <w:t>(SC)</w:t>
      </w:r>
      <w:r w:rsidRPr="0099048B">
        <w:rPr>
          <w:rFonts w:asciiTheme="minorHAnsi" w:eastAsia="Times New Roman" w:hAnsiTheme="minorHAnsi" w:cstheme="minorHAnsi"/>
          <w:sz w:val="20"/>
          <w:szCs w:val="20"/>
        </w:rPr>
        <w:t xml:space="preserve"> (not restriction) </w:t>
      </w:r>
    </w:p>
    <w:p w14:paraId="0890842C" w14:textId="77777777" w:rsidR="0099048B" w:rsidRDefault="0099048B" w:rsidP="0099048B">
      <w:pPr>
        <w:rPr>
          <w:rFonts w:eastAsiaTheme="minorHAnsi"/>
        </w:rPr>
      </w:pPr>
    </w:p>
    <w:p w14:paraId="2B2B44DB" w14:textId="3D52258E" w:rsidR="0099048B" w:rsidRPr="0099048B" w:rsidRDefault="0099048B" w:rsidP="0099048B">
      <w:pPr>
        <w:ind w:left="8"/>
        <w:rPr>
          <w:rFonts w:asciiTheme="minorHAnsi" w:hAnsiTheme="minorHAnsi" w:cstheme="minorHAnsi"/>
          <w:sz w:val="20"/>
          <w:szCs w:val="20"/>
        </w:rPr>
      </w:pPr>
      <w:r w:rsidRPr="0099048B">
        <w:rPr>
          <w:rFonts w:asciiTheme="minorHAnsi" w:hAnsiTheme="minorHAnsi" w:cstheme="minorHAnsi"/>
          <w:sz w:val="20"/>
          <w:szCs w:val="20"/>
        </w:rPr>
        <w:t>This CBT-I</w:t>
      </w:r>
      <w:r>
        <w:rPr>
          <w:rFonts w:asciiTheme="minorHAnsi" w:hAnsiTheme="minorHAnsi" w:cstheme="minorHAnsi"/>
          <w:sz w:val="20"/>
          <w:szCs w:val="20"/>
        </w:rPr>
        <w:t xml:space="preserve"> (Basic)</w:t>
      </w:r>
      <w:r w:rsidRPr="0099048B">
        <w:rPr>
          <w:rFonts w:asciiTheme="minorHAnsi" w:hAnsiTheme="minorHAnsi" w:cstheme="minorHAnsi"/>
          <w:sz w:val="20"/>
          <w:szCs w:val="20"/>
        </w:rPr>
        <w:t xml:space="preserve"> course introduces you to the tools and techniques employed in a CBT-I practice for short term insomnia, the </w:t>
      </w:r>
      <w:r>
        <w:rPr>
          <w:rFonts w:asciiTheme="minorHAnsi" w:hAnsiTheme="minorHAnsi" w:cstheme="minorHAnsi"/>
          <w:sz w:val="20"/>
          <w:szCs w:val="20"/>
        </w:rPr>
        <w:t>A</w:t>
      </w:r>
      <w:r w:rsidRPr="0099048B">
        <w:rPr>
          <w:rFonts w:asciiTheme="minorHAnsi" w:hAnsiTheme="minorHAnsi" w:cstheme="minorHAnsi"/>
          <w:sz w:val="20"/>
          <w:szCs w:val="20"/>
        </w:rPr>
        <w:t xml:space="preserve">dvanced </w:t>
      </w:r>
      <w:r>
        <w:rPr>
          <w:rFonts w:asciiTheme="minorHAnsi" w:hAnsiTheme="minorHAnsi" w:cstheme="minorHAnsi"/>
          <w:sz w:val="20"/>
          <w:szCs w:val="20"/>
        </w:rPr>
        <w:t xml:space="preserve">Practice of </w:t>
      </w:r>
      <w:r w:rsidRPr="0099048B">
        <w:rPr>
          <w:rFonts w:asciiTheme="minorHAnsi" w:hAnsiTheme="minorHAnsi" w:cstheme="minorHAnsi"/>
          <w:sz w:val="20"/>
          <w:szCs w:val="20"/>
        </w:rPr>
        <w:t>CBT-I course allows you to treat patients with a 6 week programme of CBT-I using sleep restriction for chronic insomnia.</w:t>
      </w:r>
      <w:r w:rsidR="00F601C8">
        <w:rPr>
          <w:rFonts w:asciiTheme="minorHAnsi" w:hAnsiTheme="minorHAnsi" w:cstheme="minorHAnsi"/>
          <w:sz w:val="20"/>
          <w:szCs w:val="20"/>
        </w:rPr>
        <w:t>(SRT)</w:t>
      </w:r>
    </w:p>
    <w:p w14:paraId="35FD5A3A" w14:textId="77777777" w:rsidR="0099048B" w:rsidRDefault="0099048B" w:rsidP="0099048B"/>
    <w:p w14:paraId="4115B274" w14:textId="77777777" w:rsidR="00B45DAE" w:rsidRDefault="00B45DAE">
      <w:pPr>
        <w:spacing w:line="200" w:lineRule="exact"/>
        <w:rPr>
          <w:sz w:val="24"/>
          <w:szCs w:val="24"/>
        </w:rPr>
      </w:pPr>
    </w:p>
    <w:p w14:paraId="786BF3C3" w14:textId="77777777" w:rsidR="00B45DAE" w:rsidRDefault="00B45DAE">
      <w:pPr>
        <w:spacing w:line="208" w:lineRule="exact"/>
        <w:rPr>
          <w:sz w:val="24"/>
          <w:szCs w:val="24"/>
        </w:rPr>
      </w:pPr>
    </w:p>
    <w:p w14:paraId="6073880F" w14:textId="595B5DCA" w:rsidR="00B45DAE" w:rsidRDefault="00B84278">
      <w:pPr>
        <w:tabs>
          <w:tab w:val="left" w:pos="5188"/>
        </w:tabs>
        <w:ind w:left="8"/>
        <w:rPr>
          <w:sz w:val="20"/>
          <w:szCs w:val="20"/>
        </w:rPr>
      </w:pPr>
      <w:r>
        <w:rPr>
          <w:sz w:val="20"/>
          <w:szCs w:val="20"/>
        </w:rPr>
        <w:tab/>
      </w:r>
    </w:p>
    <w:p w14:paraId="4B3789FB" w14:textId="77777777" w:rsidR="00B45DAE" w:rsidRDefault="00B45DAE">
      <w:pPr>
        <w:sectPr w:rsidR="00B45DAE">
          <w:pgSz w:w="11900" w:h="16838"/>
          <w:pgMar w:top="1440" w:right="786" w:bottom="419" w:left="852" w:header="0" w:footer="0" w:gutter="0"/>
          <w:cols w:space="720" w:equalWidth="0">
            <w:col w:w="10268"/>
          </w:cols>
        </w:sectPr>
      </w:pPr>
    </w:p>
    <w:p w14:paraId="03DBA484" w14:textId="1876A423" w:rsidR="00B45DAE" w:rsidRPr="0099048B" w:rsidRDefault="00B45DAE" w:rsidP="0099048B">
      <w:pPr>
        <w:rPr>
          <w:sz w:val="20"/>
          <w:szCs w:val="20"/>
        </w:rPr>
      </w:pPr>
    </w:p>
    <w:p w14:paraId="1C430CF5" w14:textId="77777777" w:rsidR="00B45DAE" w:rsidRDefault="00B84278">
      <w:pPr>
        <w:spacing w:line="20" w:lineRule="exact"/>
        <w:rPr>
          <w:sz w:val="24"/>
          <w:szCs w:val="24"/>
        </w:rPr>
      </w:pPr>
      <w:r>
        <w:rPr>
          <w:sz w:val="24"/>
          <w:szCs w:val="24"/>
        </w:rPr>
        <w:br w:type="column"/>
      </w:r>
    </w:p>
    <w:p w14:paraId="5354E4E6" w14:textId="77777777" w:rsidR="00B45DAE" w:rsidRDefault="00B45DAE">
      <w:pPr>
        <w:spacing w:line="193" w:lineRule="exact"/>
        <w:rPr>
          <w:sz w:val="24"/>
          <w:szCs w:val="24"/>
        </w:rPr>
      </w:pPr>
    </w:p>
    <w:p w14:paraId="7ADE39D9" w14:textId="302F5532" w:rsidR="00B45DAE" w:rsidRDefault="00B45DAE">
      <w:pPr>
        <w:spacing w:line="291" w:lineRule="auto"/>
        <w:jc w:val="both"/>
        <w:rPr>
          <w:sz w:val="20"/>
          <w:szCs w:val="20"/>
        </w:rPr>
      </w:pPr>
    </w:p>
    <w:p w14:paraId="3A5E220F" w14:textId="77777777" w:rsidR="00B45DAE" w:rsidRDefault="00B84278">
      <w:pPr>
        <w:spacing w:line="20" w:lineRule="exact"/>
        <w:rPr>
          <w:sz w:val="24"/>
          <w:szCs w:val="24"/>
        </w:rPr>
      </w:pPr>
      <w:r>
        <w:rPr>
          <w:noProof/>
          <w:sz w:val="24"/>
          <w:szCs w:val="24"/>
        </w:rPr>
        <w:drawing>
          <wp:anchor distT="0" distB="0" distL="114300" distR="114300" simplePos="0" relativeHeight="251658240" behindDoc="1" locked="0" layoutInCell="0" allowOverlap="1" wp14:anchorId="42EAC6BF" wp14:editId="43D77563">
            <wp:simplePos x="0" y="0"/>
            <wp:positionH relativeFrom="column">
              <wp:posOffset>182880</wp:posOffset>
            </wp:positionH>
            <wp:positionV relativeFrom="paragraph">
              <wp:posOffset>194310</wp:posOffset>
            </wp:positionV>
            <wp:extent cx="3070860" cy="1285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070860" cy="1285875"/>
                    </a:xfrm>
                    <a:prstGeom prst="rect">
                      <a:avLst/>
                    </a:prstGeom>
                    <a:noFill/>
                  </pic:spPr>
                </pic:pic>
              </a:graphicData>
            </a:graphic>
          </wp:anchor>
        </w:drawing>
      </w:r>
    </w:p>
    <w:p w14:paraId="484D6667" w14:textId="77777777" w:rsidR="00B45DAE" w:rsidRDefault="00B45DAE">
      <w:pPr>
        <w:spacing w:line="200" w:lineRule="exact"/>
        <w:rPr>
          <w:sz w:val="24"/>
          <w:szCs w:val="24"/>
        </w:rPr>
      </w:pPr>
    </w:p>
    <w:p w14:paraId="5C5E45CC" w14:textId="77777777" w:rsidR="00B45DAE" w:rsidRDefault="00B45DAE">
      <w:pPr>
        <w:sectPr w:rsidR="00B45DAE">
          <w:type w:val="continuous"/>
          <w:pgSz w:w="11900" w:h="16838"/>
          <w:pgMar w:top="1440" w:right="786" w:bottom="419" w:left="852" w:header="0" w:footer="0" w:gutter="0"/>
          <w:cols w:num="2" w:space="720" w:equalWidth="0">
            <w:col w:w="5068" w:space="140"/>
            <w:col w:w="5060"/>
          </w:cols>
        </w:sectPr>
      </w:pPr>
    </w:p>
    <w:p w14:paraId="27A88EC8" w14:textId="77777777" w:rsidR="00B45DAE" w:rsidRDefault="00B45DAE">
      <w:pPr>
        <w:spacing w:line="393" w:lineRule="exact"/>
        <w:rPr>
          <w:sz w:val="24"/>
          <w:szCs w:val="24"/>
        </w:rPr>
      </w:pPr>
    </w:p>
    <w:p w14:paraId="087A692C" w14:textId="77777777" w:rsidR="00B45DAE" w:rsidRDefault="00B84278">
      <w:pPr>
        <w:ind w:left="108"/>
        <w:rPr>
          <w:sz w:val="20"/>
          <w:szCs w:val="20"/>
        </w:rPr>
      </w:pPr>
      <w:r>
        <w:rPr>
          <w:rFonts w:ascii="Calibri" w:eastAsia="Calibri" w:hAnsi="Calibri" w:cs="Calibri"/>
          <w:b/>
          <w:bCs/>
          <w:sz w:val="20"/>
          <w:szCs w:val="20"/>
        </w:rPr>
        <w:t>CONTACT</w:t>
      </w:r>
    </w:p>
    <w:p w14:paraId="5B2180A5" w14:textId="77777777" w:rsidR="00B45DAE" w:rsidRDefault="00B45DAE">
      <w:pPr>
        <w:spacing w:line="178" w:lineRule="exact"/>
        <w:rPr>
          <w:sz w:val="24"/>
          <w:szCs w:val="24"/>
        </w:rPr>
      </w:pPr>
    </w:p>
    <w:p w14:paraId="2F51149B" w14:textId="77777777" w:rsidR="00B45DAE" w:rsidRDefault="00B84278">
      <w:pPr>
        <w:ind w:left="108"/>
        <w:rPr>
          <w:sz w:val="20"/>
          <w:szCs w:val="20"/>
        </w:rPr>
      </w:pPr>
      <w:r>
        <w:rPr>
          <w:rFonts w:ascii="Calibri" w:eastAsia="Calibri" w:hAnsi="Calibri" w:cs="Calibri"/>
          <w:sz w:val="19"/>
          <w:szCs w:val="19"/>
        </w:rPr>
        <w:t>For registration and further information contact Lisa Wood</w:t>
      </w:r>
    </w:p>
    <w:p w14:paraId="54904FE8" w14:textId="77777777" w:rsidR="00B45DAE" w:rsidRDefault="00B45DAE">
      <w:pPr>
        <w:spacing w:line="166" w:lineRule="exact"/>
        <w:rPr>
          <w:sz w:val="24"/>
          <w:szCs w:val="24"/>
        </w:rPr>
      </w:pPr>
    </w:p>
    <w:p w14:paraId="3F5649B4" w14:textId="77777777" w:rsidR="00B45DAE" w:rsidRDefault="00B84278">
      <w:pPr>
        <w:ind w:left="108"/>
        <w:rPr>
          <w:sz w:val="20"/>
          <w:szCs w:val="20"/>
        </w:rPr>
      </w:pPr>
      <w:r>
        <w:rPr>
          <w:rFonts w:ascii="Calibri" w:eastAsia="Calibri" w:hAnsi="Calibri" w:cs="Calibri"/>
          <w:sz w:val="20"/>
          <w:szCs w:val="20"/>
        </w:rPr>
        <w:t>Tel: 07555796272 Email: lisa@sleepconsultancyltd.co.uk</w:t>
      </w:r>
    </w:p>
    <w:p w14:paraId="6C5650BC" w14:textId="77777777" w:rsidR="00B45DAE" w:rsidRDefault="00B45DAE">
      <w:pPr>
        <w:spacing w:line="166" w:lineRule="exact"/>
        <w:rPr>
          <w:sz w:val="24"/>
          <w:szCs w:val="24"/>
        </w:rPr>
      </w:pPr>
    </w:p>
    <w:p w14:paraId="46642E0A" w14:textId="77777777" w:rsidR="00B45DAE" w:rsidRDefault="00B84278">
      <w:pPr>
        <w:ind w:left="108"/>
        <w:rPr>
          <w:sz w:val="20"/>
          <w:szCs w:val="20"/>
        </w:rPr>
      </w:pPr>
      <w:r>
        <w:rPr>
          <w:rFonts w:ascii="Calibri" w:eastAsia="Calibri" w:hAnsi="Calibri" w:cs="Calibri"/>
          <w:sz w:val="20"/>
          <w:szCs w:val="20"/>
        </w:rPr>
        <w:t>Website: www.sleepconsultancyltd.co.uk/courses/</w:t>
      </w:r>
    </w:p>
    <w:sectPr w:rsidR="00B45DAE">
      <w:type w:val="continuous"/>
      <w:pgSz w:w="11900" w:h="16838"/>
      <w:pgMar w:top="1440" w:right="786" w:bottom="419" w:left="852" w:header="0" w:footer="0" w:gutter="0"/>
      <w:cols w:space="720" w:equalWidth="0">
        <w:col w:w="102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F90"/>
    <w:multiLevelType w:val="hybridMultilevel"/>
    <w:tmpl w:val="A44A3AC4"/>
    <w:lvl w:ilvl="0" w:tplc="F44A46BC">
      <w:start w:val="1"/>
      <w:numFmt w:val="decimal"/>
      <w:lvlText w:val="%1."/>
      <w:lvlJc w:val="left"/>
    </w:lvl>
    <w:lvl w:ilvl="1" w:tplc="2E7255C2">
      <w:numFmt w:val="decimal"/>
      <w:lvlText w:val=""/>
      <w:lvlJc w:val="left"/>
    </w:lvl>
    <w:lvl w:ilvl="2" w:tplc="8492473E">
      <w:numFmt w:val="decimal"/>
      <w:lvlText w:val=""/>
      <w:lvlJc w:val="left"/>
    </w:lvl>
    <w:lvl w:ilvl="3" w:tplc="65F6293A">
      <w:numFmt w:val="decimal"/>
      <w:lvlText w:val=""/>
      <w:lvlJc w:val="left"/>
    </w:lvl>
    <w:lvl w:ilvl="4" w:tplc="F3C0C42E">
      <w:numFmt w:val="decimal"/>
      <w:lvlText w:val=""/>
      <w:lvlJc w:val="left"/>
    </w:lvl>
    <w:lvl w:ilvl="5" w:tplc="A0382FD2">
      <w:numFmt w:val="decimal"/>
      <w:lvlText w:val=""/>
      <w:lvlJc w:val="left"/>
    </w:lvl>
    <w:lvl w:ilvl="6" w:tplc="15DE673A">
      <w:numFmt w:val="decimal"/>
      <w:lvlText w:val=""/>
      <w:lvlJc w:val="left"/>
    </w:lvl>
    <w:lvl w:ilvl="7" w:tplc="76CE586E">
      <w:numFmt w:val="decimal"/>
      <w:lvlText w:val=""/>
      <w:lvlJc w:val="left"/>
    </w:lvl>
    <w:lvl w:ilvl="8" w:tplc="DAFA3D76">
      <w:numFmt w:val="decimal"/>
      <w:lvlText w:val=""/>
      <w:lvlJc w:val="left"/>
    </w:lvl>
  </w:abstractNum>
  <w:abstractNum w:abstractNumId="1" w15:restartNumberingAfterBreak="0">
    <w:nsid w:val="00006952"/>
    <w:multiLevelType w:val="hybridMultilevel"/>
    <w:tmpl w:val="03448BBA"/>
    <w:lvl w:ilvl="0" w:tplc="CF685A64">
      <w:start w:val="2"/>
      <w:numFmt w:val="decimal"/>
      <w:lvlText w:val="%1)"/>
      <w:lvlJc w:val="left"/>
    </w:lvl>
    <w:lvl w:ilvl="1" w:tplc="49689E38">
      <w:numFmt w:val="decimal"/>
      <w:lvlText w:val=""/>
      <w:lvlJc w:val="left"/>
    </w:lvl>
    <w:lvl w:ilvl="2" w:tplc="6100B17A">
      <w:numFmt w:val="decimal"/>
      <w:lvlText w:val=""/>
      <w:lvlJc w:val="left"/>
    </w:lvl>
    <w:lvl w:ilvl="3" w:tplc="2BF83FF8">
      <w:numFmt w:val="decimal"/>
      <w:lvlText w:val=""/>
      <w:lvlJc w:val="left"/>
    </w:lvl>
    <w:lvl w:ilvl="4" w:tplc="77683D70">
      <w:numFmt w:val="decimal"/>
      <w:lvlText w:val=""/>
      <w:lvlJc w:val="left"/>
    </w:lvl>
    <w:lvl w:ilvl="5" w:tplc="5C408A78">
      <w:numFmt w:val="decimal"/>
      <w:lvlText w:val=""/>
      <w:lvlJc w:val="left"/>
    </w:lvl>
    <w:lvl w:ilvl="6" w:tplc="82124D9E">
      <w:numFmt w:val="decimal"/>
      <w:lvlText w:val=""/>
      <w:lvlJc w:val="left"/>
    </w:lvl>
    <w:lvl w:ilvl="7" w:tplc="170691D4">
      <w:numFmt w:val="decimal"/>
      <w:lvlText w:val=""/>
      <w:lvlJc w:val="left"/>
    </w:lvl>
    <w:lvl w:ilvl="8" w:tplc="F1BC645C">
      <w:numFmt w:val="decimal"/>
      <w:lvlText w:val=""/>
      <w:lvlJc w:val="left"/>
    </w:lvl>
  </w:abstractNum>
  <w:abstractNum w:abstractNumId="2" w15:restartNumberingAfterBreak="0">
    <w:nsid w:val="40D332DD"/>
    <w:multiLevelType w:val="hybridMultilevel"/>
    <w:tmpl w:val="07A21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AE"/>
    <w:rsid w:val="000C3235"/>
    <w:rsid w:val="006341E2"/>
    <w:rsid w:val="0099048B"/>
    <w:rsid w:val="00B21248"/>
    <w:rsid w:val="00B45DAE"/>
    <w:rsid w:val="00B84278"/>
    <w:rsid w:val="00BC1632"/>
    <w:rsid w:val="00E87247"/>
    <w:rsid w:val="00F6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98C0"/>
  <w15:docId w15:val="{35F9DBD8-4447-47C8-A5F4-51237369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8B"/>
    <w:pPr>
      <w:ind w:left="72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Lisa Wood</cp:lastModifiedBy>
  <cp:revision>2</cp:revision>
  <dcterms:created xsi:type="dcterms:W3CDTF">2020-08-24T06:31:00Z</dcterms:created>
  <dcterms:modified xsi:type="dcterms:W3CDTF">2020-08-24T06:31:00Z</dcterms:modified>
</cp:coreProperties>
</file>